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CFC" w:rsidRPr="009140C4" w:rsidRDefault="00EA3CFC" w:rsidP="00EA3CFC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r>
        <w:rPr>
          <w:noProof/>
          <w:lang w:eastAsia="pl-PL"/>
        </w:rPr>
        <w:drawing>
          <wp:inline distT="0" distB="0" distL="0" distR="0" wp14:anchorId="325FE68F" wp14:editId="241CBC9D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91F" w:rsidRDefault="00CC491F" w:rsidP="00CC491F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EA3CFC" w:rsidRPr="003D775E" w:rsidRDefault="00EA3CFC" w:rsidP="00EA3CFC">
      <w:pPr>
        <w:spacing w:line="24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3D775E">
        <w:rPr>
          <w:rFonts w:ascii="Times New Roman" w:hAnsi="Times New Roman" w:cs="Times New Roman"/>
          <w:b/>
          <w:sz w:val="20"/>
          <w:szCs w:val="20"/>
        </w:rPr>
        <w:t>Załącznik nr 2.</w:t>
      </w:r>
      <w:r>
        <w:rPr>
          <w:rFonts w:ascii="Times New Roman" w:hAnsi="Times New Roman" w:cs="Times New Roman"/>
          <w:b/>
          <w:sz w:val="20"/>
          <w:szCs w:val="20"/>
        </w:rPr>
        <w:t>9</w:t>
      </w:r>
      <w:r w:rsidRPr="003D775E">
        <w:rPr>
          <w:rFonts w:ascii="Times New Roman" w:hAnsi="Times New Roman" w:cs="Times New Roman"/>
          <w:b/>
          <w:sz w:val="20"/>
          <w:szCs w:val="20"/>
        </w:rPr>
        <w:t xml:space="preserve"> do SWZ - Formularz asortymentowo - cenowy</w:t>
      </w:r>
    </w:p>
    <w:p w:rsidR="00EA3CFC" w:rsidRPr="003D775E" w:rsidRDefault="00EA3CFC" w:rsidP="00EA3CFC">
      <w:pPr>
        <w:spacing w:line="24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3D775E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DA.ZP.242.9.2026</w:t>
      </w:r>
    </w:p>
    <w:p w:rsidR="00EA3CFC" w:rsidRPr="00EA3CFC" w:rsidRDefault="00EA3CFC" w:rsidP="00EA3CF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3CFC">
        <w:rPr>
          <w:rFonts w:ascii="Times New Roman" w:hAnsi="Times New Roman" w:cs="Times New Roman"/>
          <w:b/>
          <w:sz w:val="20"/>
          <w:szCs w:val="20"/>
        </w:rPr>
        <w:t>Pakiet nr 9</w:t>
      </w:r>
    </w:p>
    <w:p w:rsidR="00EA3CFC" w:rsidRPr="00EA3CFC" w:rsidRDefault="00EA3CFC" w:rsidP="00EA3CFC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EA3CFC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EA3CFC" w:rsidRPr="00EA3CFC" w:rsidRDefault="00EA3CFC" w:rsidP="00EA3CF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529"/>
        <w:gridCol w:w="1417"/>
        <w:gridCol w:w="1843"/>
        <w:gridCol w:w="1843"/>
        <w:gridCol w:w="1275"/>
        <w:gridCol w:w="1843"/>
      </w:tblGrid>
      <w:tr w:rsidR="00EA3CFC" w:rsidRPr="00EA3CFC" w:rsidTr="003E4CF9">
        <w:trPr>
          <w:trHeight w:val="7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EA3CFC" w:rsidRPr="00EA3CFC" w:rsidTr="003E4CF9">
        <w:trPr>
          <w:trHeight w:val="108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C" w:rsidRPr="00EA3CFC" w:rsidRDefault="00EA3CFC" w:rsidP="00EA3CFC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EA3C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Stacje robocze </w:t>
            </w:r>
            <w:proofErr w:type="spellStart"/>
            <w:r w:rsidRPr="00EA3C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All</w:t>
            </w:r>
            <w:proofErr w:type="spellEnd"/>
            <w:r w:rsidRPr="00EA3C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-in-One </w:t>
            </w:r>
          </w:p>
          <w:p w:rsidR="00EA3CFC" w:rsidRPr="00EA3CFC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sz w:val="20"/>
                <w:szCs w:val="20"/>
              </w:rPr>
              <w:t>20 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3CFC" w:rsidRPr="00EA3CFC" w:rsidTr="003E4CF9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C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CFC" w:rsidRPr="00EA3CFC" w:rsidRDefault="00EA3CFC" w:rsidP="003E4CF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3CFC" w:rsidRPr="003D775E" w:rsidRDefault="00EA3CFC" w:rsidP="00EA3CF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3CFC" w:rsidRPr="003D775E" w:rsidRDefault="00EA3CFC" w:rsidP="00EA3CF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3CFC" w:rsidRDefault="00EA3CFC" w:rsidP="00EA3CFC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EA3CFC" w:rsidRPr="00362A68" w:rsidRDefault="00EA3CFC" w:rsidP="00EA3CFC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EA3CFC" w:rsidRPr="00362A68" w:rsidRDefault="00EA3CFC" w:rsidP="00EA3CFC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362A68">
        <w:rPr>
          <w:rFonts w:ascii="Times New Roman" w:hAnsi="Times New Roman" w:cs="Times New Roman"/>
          <w:b/>
          <w:sz w:val="20"/>
          <w:szCs w:val="20"/>
        </w:rPr>
        <w:t>CZĘŚĆ II   -  Opis parametrów</w:t>
      </w:r>
    </w:p>
    <w:p w:rsidR="00EA3CFC" w:rsidRPr="00362A68" w:rsidRDefault="00EA3CFC" w:rsidP="00EA3CFC">
      <w:pPr>
        <w:pStyle w:val="Standard"/>
        <w:spacing w:line="240" w:lineRule="exact"/>
        <w:rPr>
          <w:rFonts w:ascii="Times New Roman" w:hAnsi="Times New Roman" w:cs="Times New Roman"/>
          <w:b/>
          <w:bCs/>
          <w:sz w:val="20"/>
          <w:szCs w:val="20"/>
        </w:rPr>
      </w:pPr>
    </w:p>
    <w:p w:rsidR="00EA3CFC" w:rsidRPr="00362A68" w:rsidRDefault="00EA3CFC" w:rsidP="00EA3CFC">
      <w:pPr>
        <w:pStyle w:val="Standard"/>
        <w:spacing w:line="24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8"/>
        <w:gridCol w:w="2151"/>
        <w:gridCol w:w="4802"/>
        <w:gridCol w:w="1601"/>
        <w:gridCol w:w="5680"/>
      </w:tblGrid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hd w:val="clear" w:color="auto" w:fill="EEEEEE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</w:rPr>
              <w:t>Element konfiguracji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3CFC" w:rsidRPr="00362A68" w:rsidTr="00E828D6">
        <w:trPr>
          <w:cantSplit/>
          <w:jc w:val="center"/>
        </w:trPr>
        <w:tc>
          <w:tcPr>
            <w:tcW w:w="149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Stacje robocze </w:t>
            </w:r>
            <w:proofErr w:type="spellStart"/>
            <w:r w:rsidRPr="00362A6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All</w:t>
            </w:r>
            <w:proofErr w:type="spellEnd"/>
            <w:r w:rsidRPr="00362A6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-in-One </w:t>
            </w:r>
          </w:p>
          <w:p w:rsidR="00362A68" w:rsidRPr="00362A68" w:rsidRDefault="00362A68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362A68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3CFC" w:rsidRPr="00362A68" w:rsidTr="00E5118F">
        <w:trPr>
          <w:cantSplit/>
          <w:jc w:val="center"/>
        </w:trPr>
        <w:tc>
          <w:tcPr>
            <w:tcW w:w="14992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</w:rPr>
              <w:t>Komputer</w:t>
            </w:r>
          </w:p>
        </w:tc>
      </w:tr>
      <w:tr w:rsidR="00EA3CFC" w:rsidRPr="00362A68" w:rsidTr="003E4CF9">
        <w:trPr>
          <w:cantSplit/>
          <w:trHeight w:val="298"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362A68" w:rsidP="00362A68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Typ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62A68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Komputer stacjonarny ze zintegrowanym monitorem, typu </w:t>
            </w:r>
            <w:proofErr w:type="spellStart"/>
            <w:r w:rsidRPr="00362A68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All</w:t>
            </w:r>
            <w:proofErr w:type="spellEnd"/>
            <w:r w:rsidRPr="00362A68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-in-One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362A68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Stan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Fabrycznie nowy. Nie dopuszcza się modyfikacji komputera na drodze Producent-Zamawiający.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362A68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Zastosowanie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 xml:space="preserve">Komputer będzie wykorzystywany dla potrzeb aplikacji biurowych, aplikacji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  <w:lang w:eastAsia="ar-SA"/>
              </w:rPr>
              <w:t>medycznych, aplikacji edukacyjnych, aplikacji obliczeniowych, dostępu do Internetu oraz poczty elektronicznej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Procesor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Procesor posiadający co najmniej 8 rdzeni osiągający w teście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PassMark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CPU Mark (</w:t>
            </w:r>
            <w:proofErr w:type="spellStart"/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Average</w:t>
            </w:r>
            <w:proofErr w:type="spellEnd"/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 xml:space="preserve"> CPU Mark) wynik nie mniejszy niż 18 000 punktów, według wyników opublikowanych na stronie http://cpubenchmark.net/cpu_list.php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Grafika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Zintegrowana z procesorem karta graficzna wykorzystująca pamięć RAM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systemu dynamicznie przydzielaną na potrzeby grafiki.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8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Płyta główna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Płyta główna zaprojektowana i wyprodukowana na zlecenie producenta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komputera, trwale oznaczona (na laminacie płyty głównej) na etapie produkcji nazwą producenta oferowanej jednostki i dedykowana dla danego urządzenia. Płyta główna wyposażona w BIOS producenta komputera, zawierający numer seryjny komputera oraz numer seryjny płyty głównej.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Posiadane porty</w:t>
            </w:r>
          </w:p>
        </w:tc>
        <w:tc>
          <w:tcPr>
            <w:tcW w:w="48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>- min. 2x USB 2.0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min. 1x USB 3.2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min. 1x USB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Type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-C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min 1x HDMI lub Display Port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Pamięć operacyjna RAM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>Zainstalowane minimum 16GB DDR5.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Co najmniej 2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sloty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 na pamięć RAM z czego co najmniej 1 slot wolny.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>Możliwość rozbudowy pamięci do min. 32 GB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Dysk twardy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 xml:space="preserve">Dysk twardy: min. 512GB SSD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>NVMe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>PCIe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  <w:lang w:eastAsia="ar-SA"/>
              </w:rPr>
              <w:t xml:space="preserve"> 4.0 x4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Komunikacja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Komunikacja: Co najmniej 1 port Ethernet min. 1000Mbps zintegrowany na płycie głównej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Bluetooth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62A68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Wyposażenie multimedialne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Wyposażenie multimedialne: Karta dźwiękowa zintegrowana z płytą główną, zgodna z High Definition.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Wbudowane w obudowie komputera: głośniki stereo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Port słuchawek i mikrofonu (dopuszcza się złącze typu COMBO lub równoważne)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Wbudowana kamera  oraz mechaniczną zasłoną obiektywu lub chowana w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obudowie komputera.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Mikrofon.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62A68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14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BIOS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BIOS zgodny ze specyfikacją UEFI, wyprodukowany przez producenta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komputera, zawierający logo producenta komputera lub nazwę producenta komputera. Pełna obsługa BIOS za pomocą klawiatury i myszy.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wersji BIOS wraz z datą jego produkcji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modelu komputera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nr seryjnym komputera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ilości i taktowaniu zainstalowanej pamięci RAM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typie i taktowaniu procesora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Administrator z poziomu BIOS musi mieć możliwość wykonania poniższych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czynności: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Możliwość ustawienia hasła administratora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Możliwość ustawienia hasła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power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-on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Możliwość włączenia/wyłączenia wirtualizacji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Możliwość ustawienia kolejności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bootowania</w:t>
            </w:r>
            <w:proofErr w:type="spellEnd"/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Możliwość włączenia/ wyłączenia: karty sieciowej, kontrolera audio.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Zaimplementowany w BIOS system diagnostyczny z graficznym interfejsem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użytkownika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62A68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System Operacyjny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Windows 11 Professional 64bit PL lub równoważny.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EA3CFC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Ekran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Przekątna – co najmniej 23,8”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Powłoka matrycy – matowa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Rodzaj matrycy – IPS lub WVA z podświetleniem w technologii LED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Rozdzielczość ekranu – FHD 1920x1080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Jasność – jasność min. 250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nits</w:t>
            </w:r>
            <w:proofErr w:type="spellEnd"/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Kontrast – min. 1300:1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Odświeżanie – min. 100Hz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Odwzorowanie kolorów – min. 99%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sRGB</w:t>
            </w:r>
            <w:proofErr w:type="spellEnd"/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EA3CFC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17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Obudowa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Obudowa zintegrowana z monitorem (AIO), trwale oznaczona nazwą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producenta, nazwą komputera i numerem seryjnym.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Jednostka obliczeniowa zintegrowana z monitorem. Zamawiający nie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dopuszcza rozwiązań, w których komputer zainstalowany jest na zewnątrz monitora lub zamontowany na jego nodze i podłączony do monitora za pomocą złącza wideo lub USB.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Podstawa komputera powinna umożliwiać pochylenie ekranu przód/tył w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zakresie min. -5 do 15 stopni.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EA3CFC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Bezpieczeństwo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Zintegrowany moduł TPM 2.0.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Dysk systemowy zawierający partycję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recovery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 umożliwiające odtworzenie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systemu operacyjnego fabrycznie zainstalowanego na komputerze po awarii.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Złącze do zabezpieczenia typu 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Kensington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 lub równoważny 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E4CF9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Zasilacz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Wbudowany zasilacz o  sprawności min. 90%.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  <w:bookmarkStart w:id="0" w:name="_GoBack"/>
            <w:bookmarkEnd w:id="0"/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62A68">
        <w:trPr>
          <w:cantSplit/>
          <w:jc w:val="center"/>
        </w:trPr>
        <w:tc>
          <w:tcPr>
            <w:tcW w:w="758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21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Dołączone wyposażenie</w:t>
            </w:r>
          </w:p>
        </w:tc>
        <w:tc>
          <w:tcPr>
            <w:tcW w:w="480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Klawiatura przewodowa.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Mysz optyczna przewodowa.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A3CFC" w:rsidRPr="00362A68" w:rsidTr="00362A68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Gwarancja i wsparcie techniczne producenta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B4683B">
              <w:rPr>
                <w:rFonts w:ascii="Times New Roman" w:eastAsia="Liberation Sans" w:hAnsi="Times New Roman" w:cs="Times New Roman"/>
                <w:b/>
                <w:sz w:val="20"/>
                <w:szCs w:val="20"/>
              </w:rPr>
              <w:t>Gwarancja producenta - co najmniej 36 miesięcy</w:t>
            </w: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Gwarancja świadczona powinna być w miejscu użytkowania komputera (on-</w:t>
            </w:r>
            <w:proofErr w:type="spellStart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site</w:t>
            </w:r>
            <w:proofErr w:type="spellEnd"/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).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Powinien być dostępny dedykowany portal techniczny producenta komputera, wyposażony w funkcję automatycznej identyfikacji urządzenia, umożliwiający Zamawiającemu uzyskanie informacji w zakresie co najmniej: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fabrycznej konfiguracji urządzenia,  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rodzaju gwarancji,  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- dacie wygaśnięcia gwarancji,  </w:t>
            </w:r>
          </w:p>
          <w:p w:rsidR="00EA3CFC" w:rsidRPr="00362A68" w:rsidRDefault="00EA3CFC" w:rsidP="00EA3CFC">
            <w:pPr>
              <w:pStyle w:val="Standard"/>
              <w:autoSpaceDE w:val="0"/>
              <w:spacing w:line="240" w:lineRule="exact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>- aktualizacjach.</w:t>
            </w:r>
          </w:p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A3CFC" w:rsidRPr="00362A68" w:rsidRDefault="00EA3CFC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62A68" w:rsidRPr="00362A68" w:rsidTr="00362A68">
        <w:trPr>
          <w:cantSplit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2A68" w:rsidRPr="00362A68" w:rsidRDefault="00362A68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22.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2A68" w:rsidRPr="00362A68" w:rsidRDefault="00362A68" w:rsidP="00EA3CF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62A6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Certyfikaty i wymagania jakościowe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62A68" w:rsidRDefault="00362A68" w:rsidP="00362A68">
            <w:pPr>
              <w:pStyle w:val="Standard"/>
              <w:rPr>
                <w:rFonts w:ascii="Times New Roman" w:eastAsia="Lucida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Deklaracja zgodności EU (UE) i oznaczenie CE potwierdzające zgodność z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wymaganiami określonymi w dyrektywach unijnych dotyczących danego produktu</w:t>
            </w:r>
          </w:p>
          <w:p w:rsidR="00362A68" w:rsidRPr="00362A68" w:rsidRDefault="00362A68" w:rsidP="00362A68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2A68" w:rsidRPr="00362A68" w:rsidRDefault="00362A68" w:rsidP="00362A68">
            <w:pPr>
              <w:pStyle w:val="Standard"/>
              <w:autoSpaceDE w:val="0"/>
              <w:rPr>
                <w:rFonts w:ascii="Times New Roman" w:eastAsia="Lucida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Potwierdzenie spełnienia kryteriów środowiskowych zgodności z dyrektywą </w:t>
            </w:r>
            <w:proofErr w:type="spellStart"/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RoHS</w:t>
            </w:r>
            <w:proofErr w:type="spellEnd"/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 xml:space="preserve"> Unii Europejskiej o eliminacji substancji niebezpiecznych</w:t>
            </w:r>
            <w:r>
              <w:rPr>
                <w:rFonts w:ascii="Times New Roman" w:eastAsia="Lucida Sans" w:hAnsi="Times New Roman" w:cs="Times New Roman"/>
                <w:sz w:val="20"/>
                <w:szCs w:val="20"/>
              </w:rPr>
              <w:t>.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 xml:space="preserve"> </w:t>
            </w:r>
          </w:p>
          <w:p w:rsidR="00362A68" w:rsidRPr="00362A68" w:rsidRDefault="00362A68" w:rsidP="00362A68">
            <w:pPr>
              <w:pStyle w:val="Standard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2A68" w:rsidRPr="00362A68" w:rsidRDefault="00362A68" w:rsidP="00362A68">
            <w:pPr>
              <w:pStyle w:val="Standard"/>
              <w:autoSpaceDE w:val="0"/>
              <w:rPr>
                <w:rFonts w:ascii="Times New Roman" w:eastAsia="Lucida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Liberation Sans" w:hAnsi="Times New Roman" w:cs="Times New Roman"/>
                <w:sz w:val="20"/>
                <w:szCs w:val="20"/>
              </w:rPr>
              <w:t xml:space="preserve">Producent urządzenia i autoryzowany podmiot realizujący serwis (jeżeli </w:t>
            </w:r>
            <w:r w:rsidRPr="00362A68">
              <w:rPr>
                <w:rFonts w:ascii="Times New Roman" w:eastAsia="Lucida Sans" w:hAnsi="Times New Roman" w:cs="Times New Roman"/>
                <w:sz w:val="20"/>
                <w:szCs w:val="20"/>
              </w:rPr>
              <w:t>serwisu nie świadczy producent) musi posiadać certyfikat ISO 9001 systemu zarządzania jakością (lub równoważny)</w:t>
            </w:r>
          </w:p>
          <w:p w:rsidR="00362A68" w:rsidRPr="00362A68" w:rsidRDefault="00362A68" w:rsidP="00362A68">
            <w:pPr>
              <w:pStyle w:val="Standard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2A68" w:rsidRPr="00362A68" w:rsidRDefault="00362A68" w:rsidP="00362A6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Liberation Sans" w:hAnsi="Times New Roman" w:cs="Times New Roman"/>
                <w:sz w:val="20"/>
                <w:szCs w:val="20"/>
              </w:rPr>
            </w:pPr>
            <w:r w:rsidRPr="00362A6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Urządzenie musi być wyprodukowane zgodnie z normą ISO 9001 lub równoważną oraz ISO 14001 lub równoważną, producenta oferowanego sprzętu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62A68" w:rsidRPr="00362A68" w:rsidRDefault="00362A68" w:rsidP="00EA3CF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62A6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62A68" w:rsidRPr="00362A68" w:rsidRDefault="00362A68" w:rsidP="00EA3CF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EA3CFC" w:rsidRPr="00362A68" w:rsidRDefault="00EA3CFC" w:rsidP="00EA3CFC">
      <w:pPr>
        <w:pStyle w:val="Standard"/>
        <w:spacing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362A68" w:rsidRPr="00362A68" w:rsidRDefault="00362A68" w:rsidP="00362A68">
      <w:pPr>
        <w:widowControl w:val="0"/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362A68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p w:rsidR="00623313" w:rsidRPr="00362A68" w:rsidRDefault="00623313" w:rsidP="00EA3CFC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sectPr w:rsidR="00623313" w:rsidRPr="00362A68">
      <w:footerReference w:type="default" r:id="rId8"/>
      <w:pgSz w:w="16838" w:h="11906" w:orient="landscape"/>
      <w:pgMar w:top="1417" w:right="1417" w:bottom="1417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1E3" w:rsidRDefault="00D021E3" w:rsidP="00EA3CFC">
      <w:r>
        <w:separator/>
      </w:r>
    </w:p>
  </w:endnote>
  <w:endnote w:type="continuationSeparator" w:id="0">
    <w:p w:rsidR="00D021E3" w:rsidRDefault="00D021E3" w:rsidP="00EA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"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C6" w:rsidRDefault="00063352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B4683B">
      <w:rPr>
        <w:noProof/>
      </w:rPr>
      <w:t>6</w:t>
    </w:r>
    <w:r>
      <w:fldChar w:fldCharType="end"/>
    </w:r>
  </w:p>
  <w:p w:rsidR="00A460C6" w:rsidRDefault="00D021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1E3" w:rsidRDefault="00D021E3" w:rsidP="00EA3CFC">
      <w:r>
        <w:separator/>
      </w:r>
    </w:p>
  </w:footnote>
  <w:footnote w:type="continuationSeparator" w:id="0">
    <w:p w:rsidR="00D021E3" w:rsidRDefault="00D021E3" w:rsidP="00EA3C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8BD"/>
    <w:rsid w:val="00063352"/>
    <w:rsid w:val="00353D64"/>
    <w:rsid w:val="00362A68"/>
    <w:rsid w:val="00623313"/>
    <w:rsid w:val="007B5DC5"/>
    <w:rsid w:val="00A238BD"/>
    <w:rsid w:val="00B4683B"/>
    <w:rsid w:val="00CC491F"/>
    <w:rsid w:val="00D021E3"/>
    <w:rsid w:val="00EA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2A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3CFC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Heading">
    <w:name w:val="Heading"/>
    <w:basedOn w:val="Standard"/>
    <w:rsid w:val="00EA3CFC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link w:val="StopkaZnak"/>
    <w:rsid w:val="00EA3CFC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A3CFC"/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qFormat/>
    <w:rsid w:val="00EA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EA3CF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CFC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SimSun" w:hAnsi="Tahoma" w:cs="Tahoma"/>
      <w:kern w:val="3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CFC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3CFC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customStyle="1" w:styleId="NagwekZnak">
    <w:name w:val="Nagłówek Znak"/>
    <w:basedOn w:val="Domylnaczcionkaakapitu"/>
    <w:link w:val="Nagwek"/>
    <w:uiPriority w:val="99"/>
    <w:rsid w:val="00EA3CFC"/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2A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3CFC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Heading">
    <w:name w:val="Heading"/>
    <w:basedOn w:val="Standard"/>
    <w:rsid w:val="00EA3CFC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link w:val="StopkaZnak"/>
    <w:rsid w:val="00EA3CFC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A3CFC"/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qFormat/>
    <w:rsid w:val="00EA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EA3CF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CFC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SimSun" w:hAnsi="Tahoma" w:cs="Tahoma"/>
      <w:kern w:val="3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CFC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3CFC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customStyle="1" w:styleId="NagwekZnak">
    <w:name w:val="Nagłówek Znak"/>
    <w:basedOn w:val="Domylnaczcionkaakapitu"/>
    <w:link w:val="Nagwek"/>
    <w:uiPriority w:val="99"/>
    <w:rsid w:val="00EA3CFC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961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8</cp:revision>
  <cp:lastPrinted>2026-03-09T09:38:00Z</cp:lastPrinted>
  <dcterms:created xsi:type="dcterms:W3CDTF">2026-03-04T10:02:00Z</dcterms:created>
  <dcterms:modified xsi:type="dcterms:W3CDTF">2026-03-09T09:38:00Z</dcterms:modified>
</cp:coreProperties>
</file>